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CB0" w:rsidRPr="00162506" w:rsidRDefault="00CB3CB0" w:rsidP="00CB3CB0">
      <w:pPr>
        <w:pStyle w:val="Subtitle"/>
        <w:jc w:val="center"/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</w:pPr>
      <w:r w:rsidRPr="00162506">
        <w:rPr>
          <w:rFonts w:ascii="Times New Roman" w:hAnsi="Times New Roman" w:cs="Times New Roman"/>
          <w:i w:val="0"/>
          <w:color w:val="000000" w:themeColor="text1"/>
          <w:sz w:val="20"/>
          <w:szCs w:val="20"/>
        </w:rPr>
        <w:t>Муниципальное бюджетное дошкольное образовательное учреждение</w:t>
      </w:r>
    </w:p>
    <w:p w:rsidR="00CB3CB0" w:rsidRPr="00365F7D" w:rsidRDefault="00CB3CB0" w:rsidP="00CB3CB0">
      <w:pPr>
        <w:jc w:val="center"/>
        <w:rPr>
          <w:rFonts w:ascii="Times New Roman" w:hAnsi="Times New Roman" w:cs="Times New Roman"/>
        </w:rPr>
      </w:pPr>
      <w:r w:rsidRPr="00365F7D">
        <w:rPr>
          <w:rFonts w:ascii="Times New Roman" w:hAnsi="Times New Roman" w:cs="Times New Roman"/>
        </w:rPr>
        <w:t>«Детский сад комбинированного вида №29 г. Лениногорск»</w:t>
      </w:r>
    </w:p>
    <w:p w:rsidR="00CB3CB0" w:rsidRPr="00365F7D" w:rsidRDefault="00CB3CB0" w:rsidP="00CB3CB0">
      <w:pPr>
        <w:jc w:val="center"/>
        <w:rPr>
          <w:rFonts w:ascii="Times New Roman" w:hAnsi="Times New Roman" w:cs="Times New Roman"/>
        </w:rPr>
      </w:pPr>
      <w:r w:rsidRPr="00365F7D">
        <w:rPr>
          <w:rFonts w:ascii="Times New Roman" w:hAnsi="Times New Roman" w:cs="Times New Roman"/>
        </w:rPr>
        <w:t>Муниципальное образование «Лениногорский муниципальный район»</w:t>
      </w:r>
    </w:p>
    <w:p w:rsidR="00CB3CB0" w:rsidRPr="00365F7D" w:rsidRDefault="00CB3CB0" w:rsidP="00CB3CB0">
      <w:pPr>
        <w:rPr>
          <w:rFonts w:ascii="Times New Roman" w:hAnsi="Times New Roman" w:cs="Times New Roman"/>
        </w:rPr>
      </w:pP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3CB0">
        <w:rPr>
          <w:rFonts w:ascii="Times New Roman" w:hAnsi="Times New Roman" w:cs="Times New Roman"/>
          <w:b/>
          <w:sz w:val="32"/>
          <w:szCs w:val="32"/>
        </w:rPr>
        <w:t>Программа дополнительного образования</w:t>
      </w: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3CB0">
        <w:rPr>
          <w:rFonts w:ascii="Times New Roman" w:hAnsi="Times New Roman" w:cs="Times New Roman"/>
          <w:b/>
          <w:sz w:val="32"/>
          <w:szCs w:val="32"/>
        </w:rPr>
        <w:t>по развитию сенсорных эталонов</w:t>
      </w: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3CB0">
        <w:rPr>
          <w:rFonts w:ascii="Times New Roman" w:hAnsi="Times New Roman" w:cs="Times New Roman"/>
          <w:b/>
          <w:sz w:val="32"/>
          <w:szCs w:val="32"/>
        </w:rPr>
        <w:t>у детей в первой младшей группе</w:t>
      </w: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3CB0">
        <w:rPr>
          <w:rFonts w:ascii="Times New Roman" w:hAnsi="Times New Roman" w:cs="Times New Roman"/>
          <w:b/>
          <w:sz w:val="32"/>
          <w:szCs w:val="32"/>
        </w:rPr>
        <w:t>"Я познаю мир".</w:t>
      </w: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3CB0" w:rsidRPr="00CB3CB0" w:rsidRDefault="00CB3CB0" w:rsidP="00CB3CB0">
      <w:pPr>
        <w:jc w:val="right"/>
        <w:rPr>
          <w:rFonts w:ascii="Times New Roman" w:hAnsi="Times New Roman" w:cs="Times New Roman"/>
          <w:sz w:val="24"/>
          <w:szCs w:val="24"/>
        </w:rPr>
      </w:pPr>
      <w:r w:rsidRPr="00CB3CB0">
        <w:rPr>
          <w:rFonts w:ascii="Times New Roman" w:hAnsi="Times New Roman" w:cs="Times New Roman"/>
          <w:sz w:val="24"/>
          <w:szCs w:val="24"/>
        </w:rPr>
        <w:t xml:space="preserve">Разработала:  </w:t>
      </w:r>
    </w:p>
    <w:p w:rsidR="00CB3CB0" w:rsidRPr="00CB3CB0" w:rsidRDefault="00CB3CB0" w:rsidP="00CB3CB0">
      <w:pPr>
        <w:jc w:val="right"/>
        <w:rPr>
          <w:rFonts w:ascii="Times New Roman" w:hAnsi="Times New Roman" w:cs="Times New Roman"/>
          <w:sz w:val="24"/>
          <w:szCs w:val="24"/>
        </w:rPr>
      </w:pPr>
      <w:r w:rsidRPr="00CB3CB0">
        <w:rPr>
          <w:rFonts w:ascii="Times New Roman" w:hAnsi="Times New Roman" w:cs="Times New Roman"/>
          <w:sz w:val="24"/>
          <w:szCs w:val="24"/>
        </w:rPr>
        <w:t>воспитатель</w:t>
      </w:r>
    </w:p>
    <w:p w:rsidR="00CB3CB0" w:rsidRPr="00CB3CB0" w:rsidRDefault="00CB3CB0" w:rsidP="00CB3CB0">
      <w:pPr>
        <w:jc w:val="right"/>
        <w:rPr>
          <w:rFonts w:ascii="Times New Roman" w:hAnsi="Times New Roman" w:cs="Times New Roman"/>
          <w:sz w:val="24"/>
          <w:szCs w:val="24"/>
        </w:rPr>
      </w:pPr>
      <w:r w:rsidRPr="00CB3CB0">
        <w:rPr>
          <w:rFonts w:ascii="Times New Roman" w:hAnsi="Times New Roman" w:cs="Times New Roman"/>
          <w:sz w:val="24"/>
          <w:szCs w:val="24"/>
        </w:rPr>
        <w:t>Ибрагимова Резеда Искандаровна</w:t>
      </w:r>
    </w:p>
    <w:p w:rsidR="00CB3CB0" w:rsidRPr="00CB3CB0" w:rsidRDefault="00CB3CB0" w:rsidP="00CB3CB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B3CB0" w:rsidRPr="00CB3CB0" w:rsidRDefault="00CD27E4" w:rsidP="00CB3CB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Лениногорск,2025</w:t>
      </w:r>
    </w:p>
    <w:p w:rsidR="00CB3CB0" w:rsidRDefault="00CB3CB0" w:rsidP="00CB3CB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3CB0" w:rsidRPr="0044431B" w:rsidRDefault="00CB3CB0" w:rsidP="00CB3CB0">
      <w:pPr>
        <w:jc w:val="center"/>
        <w:rPr>
          <w:rFonts w:ascii="Times New Roman" w:hAnsi="Times New Roman" w:cs="Times New Roman"/>
          <w:sz w:val="28"/>
          <w:szCs w:val="28"/>
        </w:rPr>
      </w:pPr>
      <w:r w:rsidRPr="0044431B">
        <w:rPr>
          <w:rFonts w:ascii="Times New Roman" w:hAnsi="Times New Roman" w:cs="Times New Roman"/>
          <w:b/>
          <w:sz w:val="28"/>
          <w:szCs w:val="28"/>
        </w:rPr>
        <w:lastRenderedPageBreak/>
        <w:t>ОБЩИЕ  ПОЛОЖЕНИЯ</w:t>
      </w:r>
    </w:p>
    <w:p w:rsidR="00CB3CB0" w:rsidRPr="0044431B" w:rsidRDefault="00CB3CB0" w:rsidP="00CB3C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31B">
        <w:rPr>
          <w:rFonts w:ascii="Times New Roman" w:hAnsi="Times New Roman" w:cs="Times New Roman"/>
          <w:b/>
          <w:sz w:val="28"/>
          <w:szCs w:val="28"/>
        </w:rPr>
        <w:t>Пояснительная  записка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     Игры, которые представлены в данной программе, направлены на формирование восприятия ребенка раннего и младшего дошкольного возраста. Программа разработана с учетом закономерностей формирования восприятия в дошкольном возрасте и психологических механизмов перехода внешних перцептивных действий во внутренний план, а также особенностей освоения сенсорных эталонов. Поэтому в программу включены образцы сенсорных эталонов разных свойств (формы, цвета, величины и др.), которые ребенок может освоить в игровых занятиях.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        В программе представлены специальные игры и упражнения, на развитие тактильного восприятия с водой, на нанизывание, с пластилином, с краской, с бумагой, на выкладывание, которые помогут укрепить руки малышей, развивать движения рук, дифференцированные движения пальцев рук.</w:t>
      </w: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Теоретические обоснования,   актуальность</w:t>
      </w:r>
      <w:r w:rsidRPr="00CB3CB0">
        <w:rPr>
          <w:rFonts w:ascii="Times New Roman" w:hAnsi="Times New Roman" w:cs="Times New Roman"/>
          <w:sz w:val="28"/>
          <w:szCs w:val="28"/>
        </w:rPr>
        <w:t xml:space="preserve"> </w:t>
      </w:r>
      <w:r w:rsidRPr="00CB3CB0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        Ранний возраст — это совершенно особый период  становления всех органов и систем и, как совершенно справедливо писал Л.С.Выготский, - «ранний возраст сензитивен во всем».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        В работе с детьми раннего возраста педагоги испытывают наибольшие трудности. Так, если при традиционных формах работы на первом плане в ясельных группах была забота о здоровье, формирование культурно – гигиенических навыков, то теперь пользоваться ложкой и салфеткой учат в семье (или могут научить). Поэтому возникает необходимость выделить в содержании работы с малышами аспекты социально – личностного развития и образовательные аспекты. На современном этапе проблема сенсорного воспитания приобрела острый резонанс. Возникла острая педагогическая необходимость в поиске эффективных путей создания педагогических условий.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      Сенсорное развитие ребенка — это развитие его восприятия и формирование представлений о внешних свойствах предметов: форме, цвете, величине, положении в пространстве, запахе, вкусе и т.п. Именно ранний возраст - наиболее благоприятен для накопления знаний о внешнем мире, совершенствования работы органов чувств. Развитые сенсорные способности ребенка составляют не только важное предусловие для успешного </w:t>
      </w:r>
      <w:r w:rsidRPr="00CB3CB0">
        <w:rPr>
          <w:rFonts w:ascii="Times New Roman" w:hAnsi="Times New Roman" w:cs="Times New Roman"/>
          <w:sz w:val="28"/>
          <w:szCs w:val="28"/>
        </w:rPr>
        <w:lastRenderedPageBreak/>
        <w:t>выполнения им в будущем художественной, музыкальной, физической и других видов деятельности, но и определяют готовность ребенка к школьному обучению. Поэтому значение сенсорного развития ребенка в раннем и дошкольном детстве трудно переоценить.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          Сенсорное воспитание, направленное на формирование полноценного восприятия окружающей действительности, служит основой познания мира, первой ступенью которого является чувственный опыт. Успешность умственного, физического, эстетического воспитания в значительной степени зависит от уровня сенсорного развития детей, т. е. от того, насколько совершенно ребенок слышит, видит, осязает окружающее.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          Сенсорное развитие (от лат. sensus — чувство, ощущение) предполагает формирование у ребенка процессов восприятия и представлений о предметах, объектах и явлениях окружающего мира. Малыш рождается на свет с готовыми к функционированию органами чувств. Но это лишь предпосылки для восприятия окружающей действительности. Полноценное сенсорное развитие осуществляется только в процессе сенсорного воспитания, когда у детей целенаправленно формируются эталонные представления о цвете, форме, величине, о признаках и свойствах различных предметов и материалов, их положении в пространстве и др., развиваются все виды восприятия, тем самым закладывается основа для развития умственной деятельности.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             Таким образом, сенсорное воспитание создает необходимые предпосылки для формирования психических функций, имеющих первостепенное значение для возможности дальнейшего обучения. Оно направлено на развитие зрительного, слухового, тактильного, кинетического, кинестетического и других видов ощущений и восприятий.  Поэтому сенсорное развитие, развитие восприятия и представлений о внешних свойствах вещей, играет важную роль в общем ходе умственного развития ребенка. При отсутствии специального сенсорного воспитания в раннем и дошкольном детстве оно проходит замедленно, далеко не всегда достигает того уровня, который требуется для обеспечения дальнейшего развития познавательной деятельности ребенка, его успешного школьного обучения, подготовки ко всем видам физического и умственного труда, неотъемлемой частью которых является восприятие. Это обстоятельство привело к необходимости создания системы сенсорного воспитания нормально развивающихся детей дошкольного возраста. </w:t>
      </w:r>
      <w:r w:rsidRPr="00CB3CB0">
        <w:rPr>
          <w:rFonts w:ascii="Times New Roman" w:hAnsi="Times New Roman" w:cs="Times New Roman"/>
          <w:color w:val="000000"/>
          <w:sz w:val="28"/>
          <w:szCs w:val="28"/>
        </w:rPr>
        <w:t xml:space="preserve">Проблема сенсорного развития </w:t>
      </w:r>
      <w:r w:rsidRPr="00CB3CB0">
        <w:rPr>
          <w:rFonts w:ascii="Times New Roman" w:hAnsi="Times New Roman" w:cs="Times New Roman"/>
          <w:color w:val="000000"/>
          <w:sz w:val="28"/>
          <w:szCs w:val="28"/>
        </w:rPr>
        <w:lastRenderedPageBreak/>
        <w:t>и воспитания детей всегда была в центре внимания русских, зарубежных психологов и педагогов.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         Проанализировав литературу по истории дошкольной педагогики, я сделала вывод, что на всех этапах ее развития, проблема сенсорного воспитания занимала одно из центральных мест. Этот вопрос в своих трудах рассматривали такие видные представители дошкольной педагогики как Я.А.Коменский, Ф.Фребель, М.Монтессори, О.Декроли, Е.Тихеева, Л.А.Венгер. Ими были разработаны разнообразные дидактические игры и упражнения по ознакомлению детей со свойствами и признаками предметов.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       Анализ систем перечисленных авторов с позиций принципов  теории сенсорного воспитания позволяет сделать вывод о необходимости разработки нового содержания и методов ознакомления детей со свойствами и качествами предметов в свете новейших психолого – педагогических исследований.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Основные  принципы  программы</w:t>
      </w:r>
    </w:p>
    <w:p w:rsidR="00CB3CB0" w:rsidRPr="00CB3CB0" w:rsidRDefault="00CB3CB0" w:rsidP="00CB3CB0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Принцип учета возрастно-психологических и индивидуальных особенностей ребенка.</w:t>
      </w:r>
    </w:p>
    <w:p w:rsidR="00CB3CB0" w:rsidRPr="00CB3CB0" w:rsidRDefault="00CB3CB0" w:rsidP="00CB3CB0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Принцип системности коррекционных  и развивающих задач.</w:t>
      </w:r>
    </w:p>
    <w:p w:rsidR="00CB3CB0" w:rsidRPr="00CB3CB0" w:rsidRDefault="00CB3CB0" w:rsidP="00CB3CB0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Принцип единства диагностики и коррекции.</w:t>
      </w:r>
    </w:p>
    <w:p w:rsidR="00CB3CB0" w:rsidRPr="00CB3CB0" w:rsidRDefault="00CB3CB0" w:rsidP="00CB3CB0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Принцип активного привлечения ближайшего социального окружения к работе с ребенком.</w:t>
      </w:r>
    </w:p>
    <w:p w:rsidR="00CB3CB0" w:rsidRPr="00CB3CB0" w:rsidRDefault="00CB3CB0" w:rsidP="00CB3CB0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Принцип блочного подхода – позволяет педагогически воспроизвести многообразие общественной практики, сохранить принцип научности содержания, повысить эффективность его реализации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Направления   программы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b/>
          <w:i/>
          <w:sz w:val="28"/>
          <w:szCs w:val="28"/>
        </w:rPr>
        <w:t xml:space="preserve">Оздоровительное </w:t>
      </w:r>
      <w:r w:rsidRPr="00CB3CB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B3CB0">
        <w:rPr>
          <w:rFonts w:ascii="Times New Roman" w:hAnsi="Times New Roman" w:cs="Times New Roman"/>
          <w:sz w:val="28"/>
          <w:szCs w:val="28"/>
        </w:rPr>
        <w:t>направление  предполагает регулирование деятельности группы для соблюдения режима, формирование у детей жизненно важных двигательных умений и навыков, способствующих укреплению здоровья детей,</w:t>
      </w:r>
      <w:r w:rsidRPr="00CB3CB0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CB3CB0">
        <w:rPr>
          <w:rFonts w:ascii="Times New Roman" w:hAnsi="Times New Roman" w:cs="Times New Roman"/>
          <w:spacing w:val="-1"/>
          <w:sz w:val="28"/>
          <w:szCs w:val="28"/>
        </w:rPr>
        <w:t>стимулирование чувствительности и двигательной активности детей, сенсорно - перцептивных процессов.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B3CB0">
        <w:rPr>
          <w:rFonts w:ascii="Times New Roman" w:hAnsi="Times New Roman" w:cs="Times New Roman"/>
          <w:b/>
          <w:i/>
          <w:sz w:val="28"/>
          <w:szCs w:val="28"/>
        </w:rPr>
        <w:t>Воспитательное</w:t>
      </w:r>
      <w:r w:rsidRPr="00CB3CB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B3CB0">
        <w:rPr>
          <w:rFonts w:ascii="Times New Roman" w:hAnsi="Times New Roman" w:cs="Times New Roman"/>
          <w:sz w:val="28"/>
          <w:szCs w:val="28"/>
        </w:rPr>
        <w:t xml:space="preserve">направление обеспечивает социальное формирование личности, воспитание ее с учетом фактора развития,  воспитание ребенка с творческими способностями, </w:t>
      </w:r>
      <w:r w:rsidRPr="00CB3CB0">
        <w:rPr>
          <w:rFonts w:ascii="Times New Roman" w:hAnsi="Times New Roman" w:cs="Times New Roman"/>
          <w:spacing w:val="6"/>
          <w:sz w:val="28"/>
          <w:szCs w:val="28"/>
        </w:rPr>
        <w:t>развитие</w:t>
      </w:r>
      <w:r w:rsidRPr="00CB3CB0">
        <w:rPr>
          <w:rFonts w:ascii="Times New Roman" w:hAnsi="Times New Roman" w:cs="Times New Roman"/>
          <w:spacing w:val="-1"/>
          <w:sz w:val="28"/>
          <w:szCs w:val="28"/>
        </w:rPr>
        <w:t xml:space="preserve"> и коррекцию</w:t>
      </w:r>
      <w:r w:rsidRPr="00CB3CB0">
        <w:rPr>
          <w:rFonts w:ascii="Times New Roman" w:hAnsi="Times New Roman" w:cs="Times New Roman"/>
          <w:spacing w:val="6"/>
          <w:sz w:val="28"/>
          <w:szCs w:val="28"/>
        </w:rPr>
        <w:t xml:space="preserve"> познавательных процессов (внимание, память, ассоциативность и </w:t>
      </w:r>
      <w:r w:rsidRPr="00CB3CB0">
        <w:rPr>
          <w:rFonts w:ascii="Times New Roman" w:hAnsi="Times New Roman" w:cs="Times New Roman"/>
          <w:spacing w:val="-1"/>
          <w:sz w:val="28"/>
          <w:szCs w:val="28"/>
        </w:rPr>
        <w:t>гибкость  мышления, словарный запас речи, воображение)</w:t>
      </w:r>
      <w:r w:rsidRPr="00CB3CB0">
        <w:rPr>
          <w:rFonts w:ascii="Times New Roman" w:hAnsi="Times New Roman" w:cs="Times New Roman"/>
          <w:sz w:val="28"/>
          <w:szCs w:val="28"/>
        </w:rPr>
        <w:t>,</w:t>
      </w:r>
      <w:r w:rsidRPr="00CB3C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B3CB0">
        <w:rPr>
          <w:rFonts w:ascii="Times New Roman" w:hAnsi="Times New Roman" w:cs="Times New Roman"/>
          <w:sz w:val="28"/>
          <w:szCs w:val="28"/>
        </w:rPr>
        <w:t xml:space="preserve">воспитание </w:t>
      </w:r>
      <w:r w:rsidRPr="00CB3CB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CB3CB0">
        <w:rPr>
          <w:rFonts w:ascii="Times New Roman" w:hAnsi="Times New Roman" w:cs="Times New Roman"/>
          <w:sz w:val="28"/>
          <w:szCs w:val="28"/>
        </w:rPr>
        <w:t xml:space="preserve">умения выражать свои </w:t>
      </w:r>
      <w:r w:rsidRPr="00CB3CB0">
        <w:rPr>
          <w:rFonts w:ascii="Times New Roman" w:hAnsi="Times New Roman" w:cs="Times New Roman"/>
          <w:sz w:val="28"/>
          <w:szCs w:val="28"/>
        </w:rPr>
        <w:lastRenderedPageBreak/>
        <w:t>эмоции.</w:t>
      </w:r>
      <w:r w:rsidRPr="00CB3CB0">
        <w:rPr>
          <w:rFonts w:ascii="Times New Roman" w:hAnsi="Times New Roman" w:cs="Times New Roman"/>
          <w:spacing w:val="-1"/>
          <w:sz w:val="28"/>
          <w:szCs w:val="28"/>
        </w:rPr>
        <w:t xml:space="preserve"> Развитие  и корректирование  зрительных, слуховых и тактильных ощущений.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b/>
          <w:i/>
          <w:sz w:val="28"/>
          <w:szCs w:val="28"/>
        </w:rPr>
        <w:t>Образовательное</w:t>
      </w:r>
      <w:r w:rsidRPr="00CB3CB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B3CB0">
        <w:rPr>
          <w:rFonts w:ascii="Times New Roman" w:hAnsi="Times New Roman" w:cs="Times New Roman"/>
          <w:sz w:val="28"/>
          <w:szCs w:val="28"/>
        </w:rPr>
        <w:t>направление обеспечивает усвоение систематизированных знаний; формирование сенсомоторных умений и навыков; развитие моторных способностей, предусматривая, в первую очередь, формирование отношения к активной деятельности, интереса и потребности в совершенствовании  сенсорных навыков ребенка, внедрение в практику нетрадиционных методов и приемов,</w:t>
      </w:r>
      <w:r w:rsidRPr="00CB3CB0">
        <w:rPr>
          <w:rFonts w:ascii="Times New Roman" w:hAnsi="Times New Roman" w:cs="Times New Roman"/>
          <w:spacing w:val="6"/>
          <w:sz w:val="28"/>
          <w:szCs w:val="28"/>
        </w:rPr>
        <w:t xml:space="preserve">  </w:t>
      </w:r>
      <w:r w:rsidRPr="00CB3CB0">
        <w:rPr>
          <w:rFonts w:ascii="Times New Roman" w:hAnsi="Times New Roman" w:cs="Times New Roman"/>
          <w:sz w:val="28"/>
          <w:szCs w:val="28"/>
        </w:rPr>
        <w:t>формирование представлений об окружающем мире.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Организационно-методическая деятельность по реализации программы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Систематический анализ  сенсорного развития  детей с целью последующей психолого-педагогической коррекции.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Создание программно-методического обеспечения педагогического процесса по данной программе, соответствующее современным требованиям дидактики и возрастной психофизической специфике данного контингента детей.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Определение содержания педагогического процесса в образовательном учреждении, способствующего формированию  сенсорной культуры,  сенсорному  образованию детей.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Создание условий для  кружковой деятельности.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Объекты программы</w:t>
      </w:r>
    </w:p>
    <w:p w:rsidR="00CB3CB0" w:rsidRPr="00CB3CB0" w:rsidRDefault="00CB3CB0" w:rsidP="00CB3CB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Дети 2-3 лет.</w:t>
      </w:r>
    </w:p>
    <w:p w:rsidR="00CB3CB0" w:rsidRPr="00CB3CB0" w:rsidRDefault="00CB3CB0" w:rsidP="00CB3CB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Семьи детей  посещающих детский сад.</w:t>
      </w:r>
    </w:p>
    <w:p w:rsidR="00CB3CB0" w:rsidRPr="00CB3CB0" w:rsidRDefault="00CB3CB0" w:rsidP="00CB3CB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Педагогический персонал детского сада.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Методы:</w:t>
      </w:r>
    </w:p>
    <w:p w:rsidR="00CB3CB0" w:rsidRPr="00CB3CB0" w:rsidRDefault="00CB3CB0" w:rsidP="00CB3CB0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Игровой метод (дидактические игры).</w:t>
      </w:r>
    </w:p>
    <w:p w:rsidR="00CB3CB0" w:rsidRPr="00CB3CB0" w:rsidRDefault="00CB3CB0" w:rsidP="00CB3CB0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Наглядный метод (рассматривание дидактических пособий, предметов).</w:t>
      </w:r>
    </w:p>
    <w:p w:rsidR="00CB3CB0" w:rsidRPr="00CB3CB0" w:rsidRDefault="00CB3CB0" w:rsidP="00CB3CB0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Практический – показ способов действия с предметами, эксперимент.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lastRenderedPageBreak/>
        <w:t>Формы организации деятельности:</w:t>
      </w:r>
    </w:p>
    <w:p w:rsidR="00CB3CB0" w:rsidRPr="00CB3CB0" w:rsidRDefault="00CB3CB0" w:rsidP="00CB3CB0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групповая;</w:t>
      </w:r>
    </w:p>
    <w:p w:rsidR="00CB3CB0" w:rsidRPr="00CB3CB0" w:rsidRDefault="00CB3CB0" w:rsidP="00CB3CB0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подгрупповая;</w:t>
      </w:r>
    </w:p>
    <w:p w:rsidR="00CB3CB0" w:rsidRPr="00CB3CB0" w:rsidRDefault="00CB3CB0" w:rsidP="00CB3CB0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индивидуальная.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Принципы комплектования группы и организации работы</w:t>
      </w:r>
    </w:p>
    <w:p w:rsidR="00CB3CB0" w:rsidRPr="00CB3CB0" w:rsidRDefault="00CB3CB0" w:rsidP="00CB3CB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Учет интересов и способностей детей.</w:t>
      </w:r>
    </w:p>
    <w:p w:rsidR="00CB3CB0" w:rsidRPr="00CB3CB0" w:rsidRDefault="00CB3CB0" w:rsidP="00CB3CB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Желание родителей.</w:t>
      </w:r>
    </w:p>
    <w:p w:rsidR="00CB3CB0" w:rsidRPr="00CB3CB0" w:rsidRDefault="00CB3CB0" w:rsidP="00CB3CB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Добровольное участие.</w:t>
      </w:r>
    </w:p>
    <w:p w:rsidR="00CB3CB0" w:rsidRPr="00CB3CB0" w:rsidRDefault="00CB3CB0" w:rsidP="00CB3CB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Учет психофизических особенностей детей</w:t>
      </w:r>
      <w:r w:rsidRPr="00CB3CB0">
        <w:rPr>
          <w:rFonts w:ascii="Times New Roman" w:hAnsi="Times New Roman" w:cs="Times New Roman"/>
          <w:b/>
          <w:sz w:val="28"/>
          <w:szCs w:val="28"/>
        </w:rPr>
        <w:t>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pacing w:val="1"/>
          <w:sz w:val="28"/>
          <w:szCs w:val="28"/>
        </w:rPr>
      </w:pPr>
      <w:r w:rsidRPr="00CB3CB0">
        <w:rPr>
          <w:rFonts w:ascii="Times New Roman" w:hAnsi="Times New Roman" w:cs="Times New Roman"/>
          <w:b/>
          <w:bCs/>
          <w:spacing w:val="1"/>
          <w:sz w:val="28"/>
          <w:szCs w:val="28"/>
        </w:rPr>
        <w:t>Продолжительность реализации программы: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pacing w:val="1"/>
          <w:sz w:val="28"/>
          <w:szCs w:val="28"/>
        </w:rPr>
      </w:pPr>
      <w:r w:rsidRPr="00CB3CB0">
        <w:rPr>
          <w:rFonts w:ascii="Times New Roman" w:hAnsi="Times New Roman" w:cs="Times New Roman"/>
          <w:spacing w:val="1"/>
          <w:sz w:val="28"/>
          <w:szCs w:val="28"/>
        </w:rPr>
        <w:t>Данный курс состоит из 27 занятий по 10минут каждое. Занятия проводятся 1 раза в неделю. Продолжительность курса составляет 9 месяцев</w:t>
      </w:r>
      <w:r w:rsidRPr="00CB3CB0">
        <w:rPr>
          <w:rFonts w:ascii="Times New Roman" w:hAnsi="Times New Roman" w:cs="Times New Roman"/>
          <w:sz w:val="28"/>
          <w:szCs w:val="28"/>
        </w:rPr>
        <w:t xml:space="preserve"> для  первого года обучения.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Методики для диагностики результативности реализации программы</w:t>
      </w:r>
    </w:p>
    <w:p w:rsidR="00CB3CB0" w:rsidRPr="00CB3CB0" w:rsidRDefault="00CB3CB0" w:rsidP="00CB3CB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Диагностика нервно- психического развития детей первых трех лет жизни Волосовой Е.Б..</w:t>
      </w:r>
    </w:p>
    <w:p w:rsidR="00CB3CB0" w:rsidRPr="00CB3CB0" w:rsidRDefault="00CB3CB0" w:rsidP="00CB3CB0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Методика Г.В.Бурменской,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Цель программы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Формировать у детей восприятие отдельных свойств  предметов и явлений: формы, цвета, величины, пространства, времени, движений, особых свойств. Научить детей воспринимать такие сложные явления окружающего мира, как иллюстрации, литературные произведения, социальные явления, движения, природа, музыка.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Задачи программы</w:t>
      </w:r>
    </w:p>
    <w:p w:rsidR="00CB3CB0" w:rsidRPr="00CB3CB0" w:rsidRDefault="00CB3CB0" w:rsidP="00CB3CB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Учить рассматривать окружающие предметы, выделяя их форму, величину, цвет, называть эти качества предметов, вслушиваться и выделять звуки природы, звуки человеческого голоса, музыкальные звуки.</w:t>
      </w:r>
    </w:p>
    <w:p w:rsidR="00CB3CB0" w:rsidRPr="00CB3CB0" w:rsidRDefault="00CB3CB0" w:rsidP="00CB3CB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Включать в процесс зрительного восприятия обследование предмета с помощью двух рук для расширения процесса познания окружающего и развития мышления.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Задачи обучения </w:t>
      </w:r>
    </w:p>
    <w:p w:rsidR="00CB3CB0" w:rsidRPr="00CB3CB0" w:rsidRDefault="00CB3CB0" w:rsidP="00CB3CB0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Развитие зрительных ощущений: учить различать цвет, форму, величину предмета.</w:t>
      </w:r>
    </w:p>
    <w:p w:rsidR="00CB3CB0" w:rsidRPr="00CB3CB0" w:rsidRDefault="00CB3CB0" w:rsidP="00CB3CB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Развитие тактильной чувствительности: учить различать на ощупь качество предметов и называть их (мягкий, пушистый, твердый и т.п.); развитие силы рук, мелкой моторики, координации движений.</w:t>
      </w:r>
    </w:p>
    <w:p w:rsidR="00CB3CB0" w:rsidRPr="00CB3CB0" w:rsidRDefault="00CB3CB0" w:rsidP="00CB3CB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 xml:space="preserve">Развитие слуховой чувствительности, умение слушать и различать звуки в окружающей обстановке, развитие речевого слуха. </w:t>
      </w:r>
    </w:p>
    <w:p w:rsidR="00CB3CB0" w:rsidRPr="00CB3CB0" w:rsidRDefault="00CB3CB0" w:rsidP="00CB3CB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Обратить внимание детей на различие предметов по величине; формировать понимание слов «большой» и «маленький».</w:t>
      </w:r>
    </w:p>
    <w:p w:rsidR="00CB3CB0" w:rsidRPr="00CB3CB0" w:rsidRDefault="00CB3CB0" w:rsidP="00CB3CB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Закрепить у детей умения группировать и соотносить по цвету, форме и величине.</w:t>
      </w:r>
    </w:p>
    <w:p w:rsidR="00CB3CB0" w:rsidRPr="00CB3CB0" w:rsidRDefault="00CB3CB0" w:rsidP="00CB3CB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Познакомить детей с пятью геометрическими формами и их названиями.</w:t>
      </w:r>
    </w:p>
    <w:p w:rsidR="00CB3CB0" w:rsidRPr="00CB3CB0" w:rsidRDefault="00CB3CB0" w:rsidP="00CB3CB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Дать представления о чередовании предметов по форме.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Предполагаемый результат</w:t>
      </w:r>
    </w:p>
    <w:p w:rsidR="00CB3CB0" w:rsidRPr="00CB3CB0" w:rsidRDefault="00CB3CB0" w:rsidP="00CB3CB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Дети различают и называют некоторые цвета спектра – красный, зеленый, синий, желтый.</w:t>
      </w:r>
    </w:p>
    <w:p w:rsidR="00CB3CB0" w:rsidRPr="00CB3CB0" w:rsidRDefault="00CB3CB0" w:rsidP="00CB3CB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Различают и называют некоторые геометрические фигуры и тела (шар, куб, круг, квадрат).</w:t>
      </w:r>
    </w:p>
    <w:p w:rsidR="00CB3CB0" w:rsidRPr="00CB3CB0" w:rsidRDefault="00CB3CB0" w:rsidP="00CB3CB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Используют сенсорные эталоны (лимон желтый как солнышко, огурчик зеленый как травка).</w:t>
      </w:r>
    </w:p>
    <w:p w:rsidR="00CB3CB0" w:rsidRPr="00CB3CB0" w:rsidRDefault="00CB3CB0" w:rsidP="00CB3CB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Начинают на ощупь различать качество предметов и их называть.</w:t>
      </w:r>
    </w:p>
    <w:p w:rsidR="00CB3CB0" w:rsidRPr="00CB3CB0" w:rsidRDefault="00CB3CB0" w:rsidP="00CB3CB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Умеют слушать и различать звуки в окружающей обстановке.</w:t>
      </w: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lastRenderedPageBreak/>
        <w:t>ПЕРСПЕКТИВНОЕ ПЛАНИРОВАНИЕ ЗАНЯТИЙ</w:t>
      </w: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t>ПО РАЗВИТИЮ СЕНСОРНЫХ ЭТАЛОНОВ</w:t>
      </w:r>
    </w:p>
    <w:tbl>
      <w:tblPr>
        <w:tblStyle w:val="TableGrid"/>
        <w:tblW w:w="10038" w:type="dxa"/>
        <w:tblLayout w:type="fixed"/>
        <w:tblLook w:val="04A0"/>
      </w:tblPr>
      <w:tblGrid>
        <w:gridCol w:w="764"/>
        <w:gridCol w:w="3314"/>
        <w:gridCol w:w="3711"/>
        <w:gridCol w:w="2249"/>
      </w:tblGrid>
      <w:tr w:rsidR="00CB3CB0" w:rsidRPr="00CB3CB0" w:rsidTr="00A45254">
        <w:trPr>
          <w:cantSplit/>
          <w:trHeight w:val="1785"/>
        </w:trPr>
        <w:tc>
          <w:tcPr>
            <w:tcW w:w="764" w:type="dxa"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Оборудование, материалы</w:t>
            </w:r>
          </w:p>
        </w:tc>
      </w:tr>
      <w:tr w:rsidR="00CB3CB0" w:rsidRPr="00CB3CB0" w:rsidTr="00A45254">
        <w:trPr>
          <w:cantSplit/>
          <w:trHeight w:val="2491"/>
        </w:trPr>
        <w:tc>
          <w:tcPr>
            <w:tcW w:w="764" w:type="dxa"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Выявить знания детей в области сенсорных эталонов цвета, формы посредством дидактического материала на начало года.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Игрушки  и игры с уголка сенсорики.</w:t>
            </w: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 w:val="restart"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1.«Назови геометрическую фигуру».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Учить детей узнавать и правильно называть плоскостные геометрические фигуры.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Круг, квадрат, треугольник, овал, прямоугольник.</w:t>
            </w: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2.«Пересыпание ложкой».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Учить ребенка пересыпать зерна ложкой, запоминать последовательность действий, развивать самостоятельность.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Горох, ложки, глубокие емкости.</w:t>
            </w:r>
          </w:p>
        </w:tc>
      </w:tr>
      <w:tr w:rsidR="00CB3CB0" w:rsidRPr="00CB3CB0" w:rsidTr="00A45254">
        <w:trPr>
          <w:cantSplit/>
          <w:trHeight w:val="1163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3. «Прыг – скок по дорожке».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Закрепление знания цветов: красный, желтый, синий, зеленый.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Картонная дорожка 40 см длиной и 10 см шириной, а также полоски зелёного, красного, синего и жёлтого цветов шириной 4 см, игрушки.</w:t>
            </w:r>
          </w:p>
        </w:tc>
      </w:tr>
      <w:tr w:rsidR="00CB3CB0" w:rsidRPr="00CB3CB0" w:rsidTr="00A45254">
        <w:trPr>
          <w:cantSplit/>
          <w:trHeight w:val="1331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4.«Сортировка».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Развивать у детей стереогностическое восприятие в связи с визуальными представлениями.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Шары разного цвета.</w:t>
            </w: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 w:val="restart"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1.«Найди предмет такой же формы».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Учить детей узнавать и правильно называть плоскостные геометрические фигуры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Дидактическая игра «Геометрическое лото»</w:t>
            </w:r>
          </w:p>
        </w:tc>
      </w:tr>
      <w:tr w:rsidR="00CB3CB0" w:rsidRPr="00CB3CB0" w:rsidTr="00A45254">
        <w:trPr>
          <w:cantSplit/>
          <w:trHeight w:val="1644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2. «Угости маленького и большого зайца морковкой».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Закрепление умения группировать и соотносить однородные предметы по величине.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Игрушечные зайцы и морковка разных размеров.</w:t>
            </w:r>
          </w:p>
        </w:tc>
      </w:tr>
      <w:tr w:rsidR="00CB3CB0" w:rsidRPr="00CB3CB0" w:rsidTr="00A45254">
        <w:trPr>
          <w:cantSplit/>
          <w:trHeight w:val="1038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3.«Шумящие коробочки».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Развивать слуховое восприятие, учить составлять пары одинаковых шумов.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Парные шумящие коробочки.</w:t>
            </w: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4.«Огоньки ночью».</w:t>
            </w:r>
          </w:p>
          <w:tbl>
            <w:tblPr>
              <w:tblW w:w="169" w:type="dxa"/>
              <w:jc w:val="center"/>
              <w:tblInd w:w="4" w:type="dxa"/>
              <w:tblBorders>
                <w:top w:val="outset" w:sz="6" w:space="0" w:color="FFFFFF"/>
                <w:left w:val="outset" w:sz="6" w:space="0" w:color="FFFFFF"/>
                <w:bottom w:val="outset" w:sz="6" w:space="0" w:color="FFFFFF"/>
                <w:right w:val="outset" w:sz="6" w:space="0" w:color="FFFFFF"/>
              </w:tblBorders>
              <w:tblLayout w:type="fixed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70"/>
            </w:tblGrid>
            <w:tr w:rsidR="00CB3CB0" w:rsidRPr="00CB3CB0" w:rsidTr="00A45254">
              <w:trPr>
                <w:trHeight w:val="227"/>
                <w:jc w:val="center"/>
              </w:trPr>
              <w:tc>
                <w:tcPr>
                  <w:tcW w:w="169" w:type="dxa"/>
                  <w:tcBorders>
                    <w:top w:val="outset" w:sz="6" w:space="0" w:color="FFFFFF"/>
                    <w:left w:val="outset" w:sz="6" w:space="0" w:color="FFFFFF"/>
                    <w:bottom w:val="outset" w:sz="6" w:space="0" w:color="FFFFFF"/>
                    <w:right w:val="outset" w:sz="6" w:space="0" w:color="FFFFFF"/>
                  </w:tcBorders>
                  <w:shd w:val="clear" w:color="auto" w:fill="auto"/>
                  <w:hideMark/>
                </w:tcPr>
                <w:p w:rsidR="00CB3CB0" w:rsidRPr="00CB3CB0" w:rsidRDefault="00CB3CB0" w:rsidP="00A45254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Способствовать дальнейшему формированию у детей отношения к цвету как к важному свойству предметов, подводить их к самостоятельному выбору заданного цвета. Обучать технике нанесения мазка способом примакивания.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Бумага черного цвета, гуашь желтого цвета, кисти, баночки с водой.</w:t>
            </w:r>
          </w:p>
        </w:tc>
      </w:tr>
      <w:tr w:rsidR="00CB3CB0" w:rsidRPr="00CB3CB0" w:rsidTr="00A45254">
        <w:trPr>
          <w:cantSplit/>
          <w:trHeight w:val="1343"/>
        </w:trPr>
        <w:tc>
          <w:tcPr>
            <w:tcW w:w="764" w:type="dxa"/>
            <w:vMerge w:val="restart"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1.«Волшебный поднос».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Учить детей выполнять задание правильно, развивать мелкую моторику рук.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Поднос с однотонным цветным дном, крупа.</w:t>
            </w:r>
          </w:p>
        </w:tc>
      </w:tr>
      <w:tr w:rsidR="00CB3CB0" w:rsidRPr="00CB3CB0" w:rsidTr="00A45254">
        <w:trPr>
          <w:cantSplit/>
          <w:trHeight w:val="922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2.«Шарики»</w:t>
            </w:r>
          </w:p>
          <w:tbl>
            <w:tblPr>
              <w:tblW w:w="169" w:type="dxa"/>
              <w:jc w:val="center"/>
              <w:tblInd w:w="4" w:type="dxa"/>
              <w:tblBorders>
                <w:top w:val="outset" w:sz="6" w:space="0" w:color="FFFFFF"/>
                <w:left w:val="outset" w:sz="6" w:space="0" w:color="FFFFFF"/>
                <w:bottom w:val="outset" w:sz="6" w:space="0" w:color="FFFFFF"/>
                <w:right w:val="outset" w:sz="6" w:space="0" w:color="FFFFFF"/>
              </w:tblBorders>
              <w:tblLayout w:type="fixed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170"/>
            </w:tblGrid>
            <w:tr w:rsidR="00CB3CB0" w:rsidRPr="00CB3CB0" w:rsidTr="00A45254">
              <w:trPr>
                <w:trHeight w:val="227"/>
                <w:jc w:val="center"/>
              </w:trPr>
              <w:tc>
                <w:tcPr>
                  <w:tcW w:w="169" w:type="dxa"/>
                  <w:tcBorders>
                    <w:top w:val="outset" w:sz="6" w:space="0" w:color="FFFFFF"/>
                    <w:left w:val="outset" w:sz="6" w:space="0" w:color="FFFFFF"/>
                    <w:bottom w:val="outset" w:sz="6" w:space="0" w:color="FFFFFF"/>
                    <w:right w:val="outset" w:sz="6" w:space="0" w:color="FFFFFF"/>
                  </w:tcBorders>
                  <w:shd w:val="clear" w:color="auto" w:fill="auto"/>
                  <w:hideMark/>
                </w:tcPr>
                <w:p w:rsidR="00CB3CB0" w:rsidRPr="00CB3CB0" w:rsidRDefault="00CB3CB0" w:rsidP="00A45254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Учить детей подбирать предметы одинаковой окраски; называть цвета.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Шарики основных цветов.</w:t>
            </w:r>
          </w:p>
        </w:tc>
      </w:tr>
      <w:tr w:rsidR="00CB3CB0" w:rsidRPr="00CB3CB0" w:rsidTr="00A45254">
        <w:trPr>
          <w:cantSplit/>
          <w:trHeight w:val="1323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3.«Подбери по форме».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Закрепление знания геометрических фигур: круг, квадрат, треугольник, овал.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Блоки-вкладыши на каждого ребёнка.</w:t>
            </w: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4. Игры с прищепками: выкладывание предметов по образцу (солнышко, елка, ежик)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Развивать у детей мелкую моторику рук.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Бельевые прищепки.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Силуэты: солнышко, елка, ежик, тучка, ягодка.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 w:val="restart"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1. «Кто скорее соберет игрушки».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Учить детей группировать объекты, отличающиеся по форме, величине, назначению, но имеющий одинаковый цвет.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Дидактическая игра «Игрушки».</w:t>
            </w:r>
          </w:p>
        </w:tc>
      </w:tr>
      <w:tr w:rsidR="00CB3CB0" w:rsidRPr="00CB3CB0" w:rsidTr="00A45254">
        <w:trPr>
          <w:cantSplit/>
          <w:trHeight w:val="1450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2. «Счетные палочки».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Учить детей с помощью счетных палочек выкладывать различные фигурки.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Счетные палочки.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CB0" w:rsidRPr="00CB3CB0" w:rsidTr="00A45254">
        <w:trPr>
          <w:cantSplit/>
          <w:trHeight w:val="1336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3. «Золушка».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Учить детей сортировать предметы (фасоль) по цвету, развивать мелкую моторику рук.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Фасоль, тарелочки.</w:t>
            </w:r>
          </w:p>
        </w:tc>
      </w:tr>
      <w:tr w:rsidR="00CB3CB0" w:rsidRPr="00CB3CB0" w:rsidTr="00A45254">
        <w:trPr>
          <w:cantSplit/>
          <w:trHeight w:val="1127"/>
        </w:trPr>
        <w:tc>
          <w:tcPr>
            <w:tcW w:w="764" w:type="dxa"/>
            <w:vMerge w:val="restart"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1. «Воздушные шары».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Закрепление знания цветов: красный, желтый, синий, зеленый.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Дидактическая игра «Воздушные шары».</w:t>
            </w: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2. Пальчиковые игры с грецкими орехами: вращение между ладонями, катание по столу в разные стороны.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Развивать у детей мелкую моторику рук.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Грецкие орехи.</w:t>
            </w: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3. Окрашивание воды.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Формирование представлений об оттенках цветов (светлый, темный) 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Вода в прозрачных емкостях, краски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светлых и темных оттенков.</w:t>
            </w: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4. «Поможем зайке разложить игрушки».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Закрепление знания геометрических фигур: круг, квадрат, треугольник, овал.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Игрушки: зайцы, сенсорный куб с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геометрическими  фигурами: круг, квадрат, треугольник, овал.</w:t>
            </w: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 w:val="restart"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1. «Ткани».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Развивать у детей осязание, учить составлять пары одинаковых на ощупь тканей.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Пары одинаковых на ощупь тканей.</w:t>
            </w:r>
          </w:p>
        </w:tc>
      </w:tr>
      <w:tr w:rsidR="00CB3CB0" w:rsidRPr="00CB3CB0" w:rsidTr="00A45254">
        <w:trPr>
          <w:cantSplit/>
          <w:trHeight w:val="1068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2. «Строим башню».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Обучение соотнесению по величине четырех предметов.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Строительный материал: кубики.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CB0" w:rsidRPr="00CB3CB0" w:rsidTr="00A45254">
        <w:trPr>
          <w:cantSplit/>
          <w:trHeight w:val="1785"/>
        </w:trPr>
        <w:tc>
          <w:tcPr>
            <w:tcW w:w="764" w:type="dxa"/>
            <w:vMerge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3. «Что лежит в мешочке? 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Закрепить знания детей о форме, упражнять в правильном соотнесении нескольких предметов с одним и тем же геометрическими образцами.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Дидактическая игра «Волшебный мешочек».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CB0" w:rsidRPr="00CB3CB0" w:rsidTr="00A45254">
        <w:trPr>
          <w:trHeight w:val="227"/>
        </w:trPr>
        <w:tc>
          <w:tcPr>
            <w:tcW w:w="764" w:type="dxa"/>
            <w:vMerge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4.  «Подбери петушку перышко»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Учить различать и называть основные цвета; повторять простые и относительно сложные фразы.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Дидактическая игра  «Подбери петушку перышко».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CB0" w:rsidRPr="00CB3CB0" w:rsidTr="00A45254">
        <w:trPr>
          <w:trHeight w:val="227"/>
        </w:trPr>
        <w:tc>
          <w:tcPr>
            <w:tcW w:w="764" w:type="dxa"/>
            <w:vMerge w:val="restart"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1. «Сделаем куклам бусы».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Закреплять умение группировать предметы по цвету, учить нанизывать бусы на нитку.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Шнурки или веревочки, разноцветные бусины по количеству детей.</w:t>
            </w:r>
          </w:p>
        </w:tc>
      </w:tr>
      <w:tr w:rsidR="00CB3CB0" w:rsidRPr="00CB3CB0" w:rsidTr="00A45254">
        <w:trPr>
          <w:trHeight w:val="227"/>
        </w:trPr>
        <w:tc>
          <w:tcPr>
            <w:tcW w:w="764" w:type="dxa"/>
            <w:vMerge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2. «Спрячь мышку».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Закреплять у детей представления о шести цветах.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Дидактическая игра  «Спрячь мышку».</w:t>
            </w:r>
          </w:p>
        </w:tc>
      </w:tr>
      <w:tr w:rsidR="00CB3CB0" w:rsidRPr="00CB3CB0" w:rsidTr="00A45254">
        <w:trPr>
          <w:trHeight w:val="2040"/>
        </w:trPr>
        <w:tc>
          <w:tcPr>
            <w:tcW w:w="764" w:type="dxa"/>
            <w:vMerge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3. Игры со счетными палочками: выкладывание предметов по образцу.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Развивать у детей мелкую моторику рук.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Счетные палочки основных цветов, образцы предметов.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CB0" w:rsidRPr="00CB3CB0" w:rsidTr="00A45254">
        <w:trPr>
          <w:trHeight w:val="227"/>
        </w:trPr>
        <w:tc>
          <w:tcPr>
            <w:tcW w:w="764" w:type="dxa"/>
            <w:vMerge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4. «Башня из кубов».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Учить детей сравнивать несколько объектов по величине (меньше, еще меньше) и располагать их по убывающей величине.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Деревянные кубики.</w:t>
            </w:r>
          </w:p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3CB0" w:rsidRPr="00CB3CB0" w:rsidTr="00A45254">
        <w:trPr>
          <w:cantSplit/>
          <w:trHeight w:val="1531"/>
        </w:trPr>
        <w:tc>
          <w:tcPr>
            <w:tcW w:w="764" w:type="dxa"/>
            <w:textDirection w:val="btLr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314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3711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Выявить знания детей в области сенсорных эталонов цвета, формы посредством дидактического материала на конец года.</w:t>
            </w:r>
          </w:p>
        </w:tc>
        <w:tc>
          <w:tcPr>
            <w:tcW w:w="2249" w:type="dxa"/>
          </w:tcPr>
          <w:p w:rsidR="00CB3CB0" w:rsidRPr="00CB3CB0" w:rsidRDefault="00CB3CB0" w:rsidP="00A45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3CB0">
              <w:rPr>
                <w:rFonts w:ascii="Times New Roman" w:hAnsi="Times New Roman" w:cs="Times New Roman"/>
                <w:sz w:val="28"/>
                <w:szCs w:val="28"/>
              </w:rPr>
              <w:t>Игрушки  и игры с уголка сенсорики.</w:t>
            </w:r>
          </w:p>
        </w:tc>
      </w:tr>
    </w:tbl>
    <w:p w:rsidR="00CB3CB0" w:rsidRPr="00CB3CB0" w:rsidRDefault="00CB3CB0" w:rsidP="00CB3CB0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B3CB0" w:rsidRPr="00CB3CB0" w:rsidRDefault="00CB3CB0" w:rsidP="00CB3CB0">
      <w:pPr>
        <w:rPr>
          <w:rFonts w:ascii="Times New Roman" w:hAnsi="Times New Roman" w:cs="Times New Roman"/>
          <w:b/>
          <w:sz w:val="28"/>
          <w:szCs w:val="28"/>
        </w:rPr>
      </w:pPr>
    </w:p>
    <w:p w:rsidR="00CB3CB0" w:rsidRPr="00CB3CB0" w:rsidRDefault="00CB3CB0" w:rsidP="00CB3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b/>
          <w:sz w:val="28"/>
          <w:szCs w:val="28"/>
        </w:rPr>
        <w:lastRenderedPageBreak/>
        <w:t>Работа с родителями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В зону сенсорного развития запланировано  совместно с родителями   изготовить дидактические  игры:</w:t>
      </w:r>
    </w:p>
    <w:p w:rsidR="00CB3CB0" w:rsidRPr="00CB3CB0" w:rsidRDefault="00CB3CB0" w:rsidP="00CB3CB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«Разложи орешки по цветам»</w:t>
      </w:r>
    </w:p>
    <w:p w:rsidR="00CB3CB0" w:rsidRPr="00CB3CB0" w:rsidRDefault="00CB3CB0" w:rsidP="00CB3CB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«Разноцветная коробочка»</w:t>
      </w:r>
    </w:p>
    <w:p w:rsidR="00CB3CB0" w:rsidRPr="00CB3CB0" w:rsidRDefault="00CB3CB0" w:rsidP="00CB3CB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«Украсим бабочек»</w:t>
      </w:r>
    </w:p>
    <w:p w:rsidR="00CB3CB0" w:rsidRPr="00CB3CB0" w:rsidRDefault="00CB3CB0" w:rsidP="00CB3CB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«Застегни пуговицы»</w:t>
      </w:r>
    </w:p>
    <w:p w:rsidR="00CB3CB0" w:rsidRPr="00CB3CB0" w:rsidRDefault="00CB3CB0" w:rsidP="00CB3CB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«Веселые карандаши»</w:t>
      </w:r>
    </w:p>
    <w:p w:rsidR="00CB3CB0" w:rsidRPr="00CB3CB0" w:rsidRDefault="00CB3CB0" w:rsidP="00CB3CB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 Собери хвост петушку»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Совместно с родителями  оформить :</w:t>
      </w:r>
    </w:p>
    <w:p w:rsidR="00CB3CB0" w:rsidRPr="00CB3CB0" w:rsidRDefault="00CB3CB0" w:rsidP="00CB3CB0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«Центр активности »,</w:t>
      </w:r>
    </w:p>
    <w:p w:rsidR="00CB3CB0" w:rsidRPr="00CB3CB0" w:rsidRDefault="00CB3CB0" w:rsidP="00CB3CB0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«Центр спокойных игр»,</w:t>
      </w:r>
    </w:p>
    <w:p w:rsidR="00CB3CB0" w:rsidRPr="00CB3CB0" w:rsidRDefault="00CB3CB0" w:rsidP="00CB3CB0">
      <w:p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Провести  консультации с родителями на темы:</w:t>
      </w:r>
    </w:p>
    <w:p w:rsidR="00CB3CB0" w:rsidRPr="00CB3CB0" w:rsidRDefault="00CB3CB0" w:rsidP="00CB3CB0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«Игры, развивающие движения кисти – пальчиковая гимнастика»,</w:t>
      </w:r>
    </w:p>
    <w:p w:rsidR="00CB3CB0" w:rsidRPr="00CB3CB0" w:rsidRDefault="00CB3CB0" w:rsidP="00CB3CB0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«Я учусь действовать с предметами»,</w:t>
      </w:r>
    </w:p>
    <w:p w:rsidR="00CB3CB0" w:rsidRPr="00CB3CB0" w:rsidRDefault="00CB3CB0" w:rsidP="00CB3CB0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«Массаж рук»,</w:t>
      </w:r>
    </w:p>
    <w:p w:rsidR="00CB3CB0" w:rsidRPr="00CB3CB0" w:rsidRDefault="00CB3CB0" w:rsidP="00CB3CB0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«Игра – спутник детства».</w:t>
      </w: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B3CB0" w:rsidRPr="00CB3CB0" w:rsidRDefault="00CB3CB0" w:rsidP="00CB3CB0">
      <w:pPr>
        <w:rPr>
          <w:rStyle w:val="Strong"/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Style w:val="Strong"/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Style w:val="Strong"/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Style w:val="Strong"/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Style w:val="Strong"/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Style w:val="Strong"/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Style w:val="Strong"/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Style w:val="Strong"/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Style w:val="Strong"/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Style w:val="Strong"/>
          <w:rFonts w:ascii="Times New Roman" w:hAnsi="Times New Roman" w:cs="Times New Roman"/>
          <w:sz w:val="28"/>
          <w:szCs w:val="28"/>
        </w:rPr>
      </w:pPr>
    </w:p>
    <w:p w:rsidR="00C76808" w:rsidRDefault="00CB3CB0" w:rsidP="00C76808">
      <w:pPr>
        <w:pStyle w:val="ListParagraph"/>
        <w:rPr>
          <w:rStyle w:val="Strong"/>
          <w:rFonts w:ascii="Times New Roman" w:hAnsi="Times New Roman" w:cs="Times New Roman"/>
          <w:sz w:val="28"/>
          <w:szCs w:val="28"/>
        </w:rPr>
      </w:pPr>
      <w:r w:rsidRPr="00C76808">
        <w:rPr>
          <w:rStyle w:val="Strong"/>
          <w:rFonts w:ascii="Times New Roman" w:hAnsi="Times New Roman" w:cs="Times New Roman"/>
          <w:sz w:val="28"/>
          <w:szCs w:val="28"/>
        </w:rPr>
        <w:lastRenderedPageBreak/>
        <w:t>Литература:</w:t>
      </w:r>
    </w:p>
    <w:p w:rsidR="00C76808" w:rsidRDefault="00C76808" w:rsidP="00C7680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Методическое пособие Сенсорное развитие детей раннего дошкольного возраста. Методическое пособие. Творческий центр Сфера. -М., 2012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Воспитание сенсорной культуры ребенка от рождения до 6 лет. Книга для воспитателя детского сада /Л.А.Венгер, Э.Г.Пилюгина, Н.Б.Венгер/ Под ред. Л.А. Венгера. – М.: Просвещение, 1988.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Интернет ресурсы.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3CB0">
        <w:rPr>
          <w:rFonts w:ascii="Times New Roman" w:hAnsi="Times New Roman" w:cs="Times New Roman"/>
          <w:iCs/>
          <w:sz w:val="28"/>
          <w:szCs w:val="28"/>
        </w:rPr>
        <w:t>Лямина Г.М.Гербова В.В. Романовская Э.М</w:t>
      </w:r>
      <w:r w:rsidRPr="00CB3CB0">
        <w:rPr>
          <w:rFonts w:ascii="Times New Roman" w:hAnsi="Times New Roman" w:cs="Times New Roman"/>
          <w:sz w:val="28"/>
          <w:szCs w:val="28"/>
        </w:rPr>
        <w:t>. и др. Воспитание детей раннего возраста. М.:1976, с.81-82,162-163.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Башаева Т.В. Развитие восприятия у детей. Цвет, форма, звук. Популярное пособие для родителей и педагогов.- Ярославль: Академия развития, 1997.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Борисенко, М. Г., Наши пальчики играют (Развитие мелкой моторики). [Текст] /М.Г.Борисенко, Н.А.Лукина – СПб.: «Паритет», 2002.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Волосова, Е. Б. Развитие ребенка раннего возраста (основные показатели). [Текст] / Е.Б.Волосова. – М.: ЛИНКА-ПРЕСС, 1999. – 72 с.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Высокова, Т. В. Сенсомоторное развитие детей раннего возраста: программа, конспекты занятий. [Текст] / Т.В.Высокова. – Волгоград: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Колосс, Г. Г. Сенсорная комната в дошкольном учреждении: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Кочетова, Н.П. Играем с малышами: игры и упражнения для детей раннего возраста: пособие для воспитателей и родителей. / Н.П.Кочетова, Г.Г.Григорьева, Г.В. Груба. – М.: Просвещение, 2007.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Лыкова, И. А. Дидактика в природе: Игры с цветом, сенсорное развитие. [Текст] / И.А.Лыкова. – М.: Издательство «Карапуз», 2006. – 19 с.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Маханева, М.Д. Игровые занятия с детками от 1 до 3 лет. Методическое пособие для преподавателей и родителей. [Текст] / М.Д.Маханева, С.В.Рещикова. – М.: Издательство: ТЦ Сфера,  2008. – 96 с.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Монтессори, М. Помоги мне сделать это самому / Сост., вступ. статья М</w:t>
      </w:r>
    </w:p>
    <w:p w:rsidR="00CB3CB0" w:rsidRPr="00CB3CB0" w:rsidRDefault="00CB3CB0" w:rsidP="00C76808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CB0">
        <w:rPr>
          <w:rFonts w:ascii="Times New Roman" w:hAnsi="Times New Roman" w:cs="Times New Roman"/>
          <w:sz w:val="28"/>
          <w:szCs w:val="28"/>
        </w:rPr>
        <w:t>В. Богуславский, Г. Б. Корнетов. [Текст] / М.Монтессори. – М.:</w:t>
      </w: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B3CB0" w:rsidRPr="00CB3CB0" w:rsidRDefault="00CB3CB0" w:rsidP="00CB3CB0">
      <w:pPr>
        <w:rPr>
          <w:rFonts w:ascii="Times New Roman" w:hAnsi="Times New Roman" w:cs="Times New Roman"/>
          <w:sz w:val="28"/>
          <w:szCs w:val="28"/>
        </w:rPr>
      </w:pPr>
    </w:p>
    <w:p w:rsidR="00E30155" w:rsidRPr="00CB3CB0" w:rsidRDefault="00E30155">
      <w:pPr>
        <w:rPr>
          <w:sz w:val="28"/>
          <w:szCs w:val="28"/>
        </w:rPr>
      </w:pPr>
    </w:p>
    <w:sectPr w:rsidR="00E30155" w:rsidRPr="00CB3CB0" w:rsidSect="00164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52BE4"/>
    <w:multiLevelType w:val="hybridMultilevel"/>
    <w:tmpl w:val="283A8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7C1FCB"/>
    <w:multiLevelType w:val="hybridMultilevel"/>
    <w:tmpl w:val="DE144E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C43E5D"/>
    <w:multiLevelType w:val="hybridMultilevel"/>
    <w:tmpl w:val="53B239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3D5BFD"/>
    <w:multiLevelType w:val="hybridMultilevel"/>
    <w:tmpl w:val="A93CD9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147B76"/>
    <w:multiLevelType w:val="hybridMultilevel"/>
    <w:tmpl w:val="5E623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5951C1"/>
    <w:multiLevelType w:val="hybridMultilevel"/>
    <w:tmpl w:val="5706DC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970386"/>
    <w:multiLevelType w:val="hybridMultilevel"/>
    <w:tmpl w:val="BCB01D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3A3D5C"/>
    <w:multiLevelType w:val="hybridMultilevel"/>
    <w:tmpl w:val="C74E8F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297FF2"/>
    <w:multiLevelType w:val="hybridMultilevel"/>
    <w:tmpl w:val="1D98AC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CF16CC"/>
    <w:multiLevelType w:val="hybridMultilevel"/>
    <w:tmpl w:val="6F1642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152309"/>
    <w:multiLevelType w:val="hybridMultilevel"/>
    <w:tmpl w:val="AA564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3A1047"/>
    <w:multiLevelType w:val="hybridMultilevel"/>
    <w:tmpl w:val="2F203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6F2A98"/>
    <w:multiLevelType w:val="hybridMultilevel"/>
    <w:tmpl w:val="81EE14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14614E"/>
    <w:multiLevelType w:val="hybridMultilevel"/>
    <w:tmpl w:val="8E003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5"/>
  </w:num>
  <w:num w:numId="4">
    <w:abstractNumId w:val="13"/>
  </w:num>
  <w:num w:numId="5">
    <w:abstractNumId w:val="2"/>
  </w:num>
  <w:num w:numId="6">
    <w:abstractNumId w:val="7"/>
  </w:num>
  <w:num w:numId="7">
    <w:abstractNumId w:val="1"/>
  </w:num>
  <w:num w:numId="8">
    <w:abstractNumId w:val="0"/>
  </w:num>
  <w:num w:numId="9">
    <w:abstractNumId w:val="11"/>
  </w:num>
  <w:num w:numId="10">
    <w:abstractNumId w:val="4"/>
  </w:num>
  <w:num w:numId="11">
    <w:abstractNumId w:val="6"/>
  </w:num>
  <w:num w:numId="12">
    <w:abstractNumId w:val="3"/>
  </w:num>
  <w:num w:numId="13">
    <w:abstractNumId w:val="8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proofState w:spelling="clean" w:grammar="clean"/>
  <w:defaultTabStop w:val="708"/>
  <w:characterSpacingControl w:val="doNotCompress"/>
  <w:compat/>
  <w:rsids>
    <w:rsidRoot w:val="00CB3CB0"/>
    <w:rsid w:val="00822EB7"/>
    <w:rsid w:val="00BE6C72"/>
    <w:rsid w:val="00C76808"/>
    <w:rsid w:val="00CB3CB0"/>
    <w:rsid w:val="00CD27E4"/>
    <w:rsid w:val="00E26099"/>
    <w:rsid w:val="00E30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C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B3CB0"/>
    <w:rPr>
      <w:b/>
      <w:bCs/>
    </w:rPr>
  </w:style>
  <w:style w:type="paragraph" w:styleId="ListParagraph">
    <w:name w:val="List Paragraph"/>
    <w:basedOn w:val="Normal"/>
    <w:uiPriority w:val="34"/>
    <w:qFormat/>
    <w:rsid w:val="00CB3CB0"/>
    <w:pPr>
      <w:ind w:left="720"/>
      <w:contextualSpacing/>
    </w:pPr>
  </w:style>
  <w:style w:type="paragraph" w:styleId="NoSpacing">
    <w:name w:val="No Spacing"/>
    <w:uiPriority w:val="1"/>
    <w:qFormat/>
    <w:rsid w:val="00CB3CB0"/>
    <w:pPr>
      <w:spacing w:after="0" w:line="240" w:lineRule="auto"/>
    </w:pPr>
  </w:style>
  <w:style w:type="table" w:styleId="TableGrid">
    <w:name w:val="Table Grid"/>
    <w:basedOn w:val="TableNormal"/>
    <w:uiPriority w:val="59"/>
    <w:rsid w:val="00CB3C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link w:val="SubtitleChar"/>
    <w:uiPriority w:val="11"/>
    <w:qFormat/>
    <w:rsid w:val="00CB3CB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B3CB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14</Pages>
  <Words>2633</Words>
  <Characters>15011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</dc:creator>
  <cp:lastModifiedBy>рс</cp:lastModifiedBy>
  <cp:revision>3</cp:revision>
  <dcterms:created xsi:type="dcterms:W3CDTF">2024-09-18T17:27:00Z</dcterms:created>
  <dcterms:modified xsi:type="dcterms:W3CDTF">2025-10-08T10:52:00Z</dcterms:modified>
</cp:coreProperties>
</file>